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660" w:lineRule="exact"/>
        <w:ind w:left="0" w:leftChars="0" w:right="0" w:rightChars="0"/>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60" w:lineRule="exact"/>
        <w:ind w:left="0" w:leftChars="0" w:right="0" w:rightChars="0"/>
        <w:jc w:val="center"/>
        <w:textAlignment w:val="auto"/>
        <w:rPr>
          <w:rFonts w:hint="eastAsia" w:ascii="仿宋_GB2312" w:hAnsi="仿宋_GB2312" w:eastAsia="仿宋_GB2312" w:cs="仿宋_GB2312"/>
          <w:color w:val="000000"/>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rPr>
          <w:rFonts w:hint="eastAsia"/>
          <w:lang w:eastAsia="zh-CN"/>
        </w:rPr>
      </w:pPr>
    </w:p>
    <w:p>
      <w:pPr>
        <w:pStyle w:val="2"/>
        <w:keepNext/>
        <w:keepLines/>
        <w:pageBreakBefore w:val="0"/>
        <w:widowControl w:val="0"/>
        <w:kinsoku/>
        <w:wordWrap/>
        <w:overflowPunct/>
        <w:topLinePunct w:val="0"/>
        <w:autoSpaceDE/>
        <w:autoSpaceDN/>
        <w:bidi w:val="0"/>
        <w:adjustRightInd/>
        <w:snapToGrid/>
        <w:spacing w:line="660" w:lineRule="exact"/>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right="0" w:rightChars="0"/>
        <w:jc w:val="center"/>
        <w:textAlignment w:val="auto"/>
        <w:rPr>
          <w:rFonts w:hint="eastAsia"/>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甘残联发〔</w:t>
      </w:r>
      <w:r>
        <w:rPr>
          <w:rFonts w:hint="eastAsia" w:ascii="仿宋_GB2312" w:hAnsi="仿宋_GB2312" w:eastAsia="仿宋_GB2312" w:cs="仿宋_GB2312"/>
          <w:color w:val="000000"/>
          <w:spacing w:val="0"/>
          <w:sz w:val="32"/>
          <w:szCs w:val="32"/>
          <w:lang w:val="en-US" w:eastAsia="zh-CN"/>
        </w:rPr>
        <w:t>2024</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5号</w:t>
      </w:r>
    </w:p>
    <w:p>
      <w:pPr>
        <w:pStyle w:val="2"/>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color w:val="000000"/>
          <w:spacing w:val="0"/>
          <w:sz w:val="32"/>
          <w:szCs w:val="32"/>
          <w:lang w:eastAsia="zh-CN"/>
        </w:rPr>
      </w:pPr>
    </w:p>
    <w:p>
      <w:pPr>
        <w:adjustRightInd w:val="0"/>
        <w:snapToGrid w:val="0"/>
        <w:spacing w:line="720" w:lineRule="exact"/>
        <w:jc w:val="center"/>
        <w:rPr>
          <w:rFonts w:hint="eastAsia" w:ascii="方正小标宋简体" w:hAnsi="黑体" w:eastAsia="方正小标宋简体"/>
          <w:bCs/>
          <w:kern w:val="36"/>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2023年甘肃省残疾人事业统计公报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2024年5月11日</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甘肃省残疾人工作坚持以</w:t>
      </w:r>
      <w:r>
        <w:rPr>
          <w:rFonts w:hint="eastAsia" w:ascii="仿宋_GB2312" w:hAnsi="仿宋_GB2312" w:eastAsia="仿宋_GB2312" w:cs="仿宋_GB2312"/>
          <w:sz w:val="32"/>
          <w:szCs w:val="32"/>
        </w:rPr>
        <w:t>习近平</w:t>
      </w:r>
      <w:r>
        <w:rPr>
          <w:rFonts w:hint="eastAsia" w:ascii="仿宋_GB2312" w:hAnsi="仿宋_GB2312" w:eastAsia="仿宋_GB2312" w:cs="仿宋_GB2312"/>
          <w:sz w:val="32"/>
          <w:szCs w:val="32"/>
          <w:lang w:val="en-US" w:eastAsia="zh-CN"/>
        </w:rPr>
        <w:t>新时代中国特色社会主义思想为指导，全面贯彻党的二十大精神，认真学习贯彻习近平总书记</w:t>
      </w:r>
      <w:r>
        <w:rPr>
          <w:rFonts w:hint="eastAsia" w:ascii="仿宋_GB2312" w:hAnsi="仿宋_GB2312" w:eastAsia="仿宋_GB2312" w:cs="仿宋_GB2312"/>
          <w:sz w:val="32"/>
          <w:szCs w:val="32"/>
        </w:rPr>
        <w:t>对甘肃重要讲话重要指示批示精神、</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残疾人事业</w:t>
      </w:r>
      <w:r>
        <w:rPr>
          <w:rFonts w:hint="eastAsia" w:ascii="仿宋_GB2312" w:hAnsi="仿宋_GB2312" w:eastAsia="仿宋_GB2312" w:cs="仿宋_GB2312"/>
          <w:sz w:val="32"/>
          <w:szCs w:val="32"/>
          <w:lang w:val="en-US" w:eastAsia="zh-CN"/>
        </w:rPr>
        <w:t>发展做出的</w:t>
      </w:r>
      <w:r>
        <w:rPr>
          <w:rFonts w:hint="eastAsia" w:ascii="仿宋_GB2312" w:hAnsi="仿宋_GB2312" w:eastAsia="仿宋_GB2312" w:cs="仿宋_GB2312"/>
          <w:sz w:val="32"/>
          <w:szCs w:val="32"/>
        </w:rPr>
        <w:t>重要论述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重要指示批示精神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入实施“结对帮扶·爱心甘肃”工程，大力开展结对关爱困难重度残疾人行动、精准康复服务行动、情满陇原助残就业行动、甘露助残培训助残行动。全面完成“十四五”残疾人保障和发展规划年度任务目标，不断完善残疾人社会保障制度和关爱服务体系，进一步维护残疾人尊严，保障残疾人权利增进残疾人民生福祉，不断满足残疾人的美好生活需要，促进全省残疾人事业与经济社会协调发展。</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shd w:val="clear" w:color="auto" w:fill="FFFFFF"/>
        </w:rPr>
        <w:t>一、</w:t>
      </w:r>
      <w:r>
        <w:rPr>
          <w:rFonts w:hint="eastAsia" w:ascii="黑体" w:hAnsi="黑体" w:eastAsia="黑体" w:cs="黑体"/>
          <w:b w:val="0"/>
          <w:bCs w:val="0"/>
          <w:sz w:val="32"/>
          <w:szCs w:val="32"/>
        </w:rPr>
        <w:t>康复</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2023年</w:t>
      </w:r>
      <w:r>
        <w:rPr>
          <w:rFonts w:hint="eastAsia" w:ascii="仿宋_GB2312" w:hAnsi="仿宋_GB2312" w:eastAsia="仿宋_GB2312" w:cs="仿宋_GB2312"/>
          <w:b w:val="0"/>
          <w:bCs w:val="0"/>
          <w:sz w:val="32"/>
          <w:szCs w:val="32"/>
        </w:rPr>
        <w:t>残疾人康复服务水平不断提升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万名残疾人得到基本康复服务，</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中视力残疾1.2万名、听力残疾1.3万名、言语残疾661名、肢体残疾7万名、智力残疾8242名、精神残疾1.5万名、多重残疾1.1万名</w:t>
      </w:r>
      <w:r>
        <w:rPr>
          <w:rFonts w:hint="eastAsia" w:ascii="仿宋_GB2312" w:hAnsi="仿宋_GB2312" w:eastAsia="仿宋_GB2312" w:cs="仿宋_GB2312"/>
          <w:sz w:val="32"/>
          <w:szCs w:val="32"/>
          <w:lang w:val="en-US" w:eastAsia="zh-CN"/>
        </w:rPr>
        <w:t>,儿童4876名</w:t>
      </w:r>
      <w:r>
        <w:rPr>
          <w:rFonts w:hint="eastAsia" w:ascii="仿宋_GB2312" w:hAnsi="仿宋_GB2312" w:eastAsia="仿宋_GB2312" w:cs="仿宋_GB2312"/>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596"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截至2023年底，</w:t>
      </w:r>
      <w:r>
        <w:rPr>
          <w:rFonts w:hint="eastAsia" w:ascii="仿宋_GB2312" w:hAnsi="仿宋_GB2312" w:eastAsia="仿宋_GB2312" w:cs="仿宋_GB2312"/>
          <w:spacing w:val="-11"/>
          <w:sz w:val="32"/>
          <w:szCs w:val="32"/>
          <w:lang w:val="en-US" w:eastAsia="zh-CN"/>
        </w:rPr>
        <w:t>全省有</w:t>
      </w:r>
      <w:r>
        <w:rPr>
          <w:rFonts w:hint="eastAsia" w:ascii="仿宋_GB2312" w:hAnsi="仿宋_GB2312" w:eastAsia="仿宋_GB2312" w:cs="仿宋_GB2312"/>
          <w:spacing w:val="-11"/>
          <w:sz w:val="32"/>
          <w:szCs w:val="32"/>
        </w:rPr>
        <w:t>残疾人康复机构191个</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康复机构在岗人员4593人</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管理人员537人，业务人员3488人，其他人员568人</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w:t>
      </w:r>
    </w:p>
    <w:p>
      <w:pPr>
        <w:pStyle w:val="6"/>
        <w:spacing w:before="0" w:beforeAutospacing="0" w:after="0" w:afterAutospacing="0" w:line="360" w:lineRule="auto"/>
        <w:rPr>
          <w:rFonts w:hint="eastAsia" w:ascii="仿宋_GB2312" w:hAnsi="仿宋_GB2312" w:eastAsia="仿宋_GB2312" w:cs="仿宋_GB2312"/>
          <w:sz w:val="28"/>
          <w:szCs w:val="28"/>
        </w:rPr>
      </w:pPr>
      <w:r>
        <w:rPr>
          <w:rFonts w:ascii="仿宋" w:hAnsi="仿宋" w:eastAsia="仿宋"/>
          <w:sz w:val="32"/>
          <w:szCs w:val="32"/>
        </w:rPr>
        <w:drawing>
          <wp:anchor distT="0" distB="0" distL="0" distR="0" simplePos="0" relativeHeight="251659264" behindDoc="0" locked="0" layoutInCell="1" allowOverlap="1">
            <wp:simplePos x="0" y="0"/>
            <wp:positionH relativeFrom="column">
              <wp:posOffset>497840</wp:posOffset>
            </wp:positionH>
            <wp:positionV relativeFrom="paragraph">
              <wp:posOffset>460375</wp:posOffset>
            </wp:positionV>
            <wp:extent cx="4784090" cy="2357120"/>
            <wp:effectExtent l="0" t="0" r="16510" b="50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_GB2312" w:eastAsia="仿宋_GB2312" w:cs="仿宋_GB2312"/>
          <w:sz w:val="28"/>
          <w:szCs w:val="28"/>
        </w:rPr>
        <w:t>单位：人</w:t>
      </w:r>
    </w:p>
    <w:p>
      <w:pPr>
        <w:pStyle w:val="6"/>
        <w:spacing w:before="0" w:beforeAutospacing="0" w:after="0" w:afterAutospacing="0" w:line="360" w:lineRule="auto"/>
        <w:jc w:val="center"/>
        <w:rPr>
          <w:rFonts w:ascii="方正仿宋" w:eastAsia="方正仿宋"/>
          <w:b/>
          <w:sz w:val="32"/>
          <w:szCs w:val="32"/>
        </w:rPr>
      </w:pPr>
      <w:r>
        <w:rPr>
          <w:rFonts w:hint="eastAsia" w:ascii="方正仿宋" w:eastAsia="方正仿宋"/>
          <w:b/>
          <w:sz w:val="32"/>
          <w:szCs w:val="32"/>
        </w:rPr>
        <w:t>图1全省各类别残疾人得到基本康复服务情况</w:t>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二、</w:t>
      </w:r>
      <w:r>
        <w:rPr>
          <w:rFonts w:ascii="黑体" w:hAnsi="黑体" w:eastAsia="黑体"/>
          <w:b w:val="0"/>
          <w:bCs w:val="0"/>
          <w:sz w:val="32"/>
          <w:szCs w:val="32"/>
        </w:rPr>
        <w:t>教育</w:t>
      </w:r>
    </w:p>
    <w:p>
      <w:pPr>
        <w:ind w:firstLine="640" w:firstLineChars="200"/>
        <w:jc w:val="both"/>
        <w:rPr>
          <w:rFonts w:hint="eastAsia" w:ascii="仿宋_GB2312" w:hAnsi="仿宋_GB2312" w:eastAsia="仿宋_GB2312" w:cs="仿宋_GB2312"/>
          <w:sz w:val="32"/>
          <w:szCs w:val="32"/>
          <w:shd w:val="clear" w:color="auto" w:fill="FAFAFA"/>
        </w:rPr>
      </w:pPr>
      <w:r>
        <w:rPr>
          <w:rFonts w:hint="eastAsia" w:ascii="仿宋_GB2312" w:hAnsi="仿宋_GB2312" w:eastAsia="仿宋_GB2312" w:cs="仿宋_GB2312"/>
          <w:sz w:val="32"/>
          <w:szCs w:val="32"/>
          <w:shd w:val="clear" w:color="auto" w:fill="auto"/>
        </w:rPr>
        <w:t>落实《“十四五”特殊教育发展提升行动计划》，为残疾人教育创造更好的条件和环境。全省共有特殊教育普通高中（部、班）1个，在校生34人，其中聋生20人，其他14人。残疾人中等职业学校（班）1个，在校生 193人，37人</w:t>
      </w:r>
      <w:r>
        <w:rPr>
          <w:rFonts w:hint="eastAsia" w:ascii="仿宋_GB2312" w:hAnsi="仿宋_GB2312" w:eastAsia="仿宋_GB2312" w:cs="仿宋_GB2312"/>
          <w:sz w:val="32"/>
          <w:szCs w:val="32"/>
          <w:shd w:val="clear" w:color="auto" w:fill="auto"/>
          <w:lang w:val="en-US" w:eastAsia="zh-CN"/>
        </w:rPr>
        <w:t>完成学业</w:t>
      </w:r>
      <w:r>
        <w:rPr>
          <w:rFonts w:hint="eastAsia" w:ascii="仿宋_GB2312" w:hAnsi="仿宋_GB2312" w:eastAsia="仿宋_GB2312" w:cs="仿宋_GB2312"/>
          <w:sz w:val="32"/>
          <w:szCs w:val="32"/>
          <w:shd w:val="clear" w:color="auto" w:fill="auto"/>
        </w:rPr>
        <w:t>。高等教育阶段，招收819名残疾学生，其中高职460人、本科315人、 硕士研究生43人、博士研究生1人。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shd w:val="clear" w:color="auto" w:fill="FAFAFA"/>
        </w:rPr>
      </w:pPr>
      <w:r>
        <w:rPr>
          <w:rFonts w:hint="eastAsia" w:ascii="黑体" w:hAnsi="黑体" w:eastAsia="黑体" w:cs="黑体"/>
          <w:b w:val="0"/>
          <w:bCs w:val="0"/>
          <w:sz w:val="32"/>
          <w:szCs w:val="32"/>
          <w:shd w:val="clear" w:color="auto" w:fill="FAFAFA"/>
        </w:rPr>
        <w:t>三、就业</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持证残疾人就业人数为25.2万人，其中按比例业0.6万人，集中就业0.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万人，个体就业1.3万人，公益性岗位</w:t>
      </w:r>
      <w:r>
        <w:rPr>
          <w:rFonts w:hint="eastAsia" w:ascii="仿宋_GB2312" w:hAnsi="仿宋_GB2312" w:eastAsia="仿宋_GB2312" w:cs="仿宋_GB2312"/>
          <w:sz w:val="32"/>
          <w:szCs w:val="32"/>
          <w:lang w:val="en-US" w:eastAsia="zh-CN"/>
        </w:rPr>
        <w:t>就</w:t>
      </w:r>
      <w:r>
        <w:rPr>
          <w:rFonts w:hint="eastAsia" w:ascii="仿宋_GB2312" w:hAnsi="仿宋_GB2312" w:eastAsia="仿宋_GB2312" w:cs="仿宋_GB2312"/>
          <w:sz w:val="32"/>
          <w:szCs w:val="32"/>
        </w:rPr>
        <w:t>业 0.3万人，辅助性就业0.3万人，灵活就业（含社区、居家就业）7.2万人，从事农业种养</w:t>
      </w:r>
      <w:r>
        <w:rPr>
          <w:rFonts w:hint="eastAsia" w:ascii="仿宋_GB2312" w:hAnsi="仿宋_GB2312" w:eastAsia="仿宋_GB2312" w:cs="仿宋_GB2312"/>
          <w:sz w:val="32"/>
          <w:szCs w:val="32"/>
          <w:lang w:val="en-US" w:eastAsia="zh-CN"/>
        </w:rPr>
        <w:t>产业</w:t>
      </w:r>
      <w:r>
        <w:rPr>
          <w:rFonts w:hint="eastAsia" w:ascii="仿宋_GB2312" w:hAnsi="仿宋_GB2312" w:eastAsia="仿宋_GB2312" w:cs="仿宋_GB2312"/>
          <w:sz w:val="32"/>
          <w:szCs w:val="32"/>
        </w:rPr>
        <w:t>15.3万人。</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2023年，共培训盲人保健按摩人员436人次、盲人医疗按摩人员139人次。有保健按摩机构400个，医疗按摩机构40个。</w:t>
      </w:r>
      <w:r>
        <w:rPr>
          <w:rFonts w:hint="eastAsia" w:ascii="仿宋_GB2312" w:hAnsi="仿宋_GB2312" w:eastAsia="仿宋_GB2312" w:cs="仿宋_GB2312"/>
          <w:sz w:val="32"/>
          <w:szCs w:val="32"/>
          <w:lang w:val="en-US" w:eastAsia="zh-CN"/>
        </w:rPr>
        <w:t>举办2023年全国盲人保健按摩技能竞赛甘肃省技赛暨第二届全省盲人保健按摩技能竞赛活动，选拔5名盲人选手代表我省参加了“星原建设杯”首届全国盲人按摩技能竞赛，取得优异成绩。</w:t>
      </w:r>
    </w:p>
    <w:p>
      <w:pPr>
        <w:pStyle w:val="6"/>
        <w:spacing w:before="0" w:beforeAutospacing="0" w:after="0" w:afterAutospacing="0"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单位：人</w:t>
      </w:r>
    </w:p>
    <w:p>
      <w:pPr>
        <w:pStyle w:val="6"/>
        <w:spacing w:before="0" w:beforeAutospacing="0" w:after="0" w:afterAutospacing="0"/>
        <w:jc w:val="center"/>
        <w:rPr>
          <w:rFonts w:ascii="方正仿宋" w:eastAsia="方正仿宋"/>
          <w:sz w:val="32"/>
          <w:szCs w:val="32"/>
        </w:rPr>
      </w:pPr>
      <w:r>
        <w:rPr>
          <w:rFonts w:hint="eastAsia" w:ascii="黑体" w:hAnsi="黑体" w:eastAsia="黑体"/>
          <w:sz w:val="32"/>
          <w:szCs w:val="32"/>
        </w:rPr>
        <w:drawing>
          <wp:anchor distT="0" distB="0" distL="0" distR="0" simplePos="0" relativeHeight="251661312" behindDoc="0" locked="0" layoutInCell="1" allowOverlap="1">
            <wp:simplePos x="0" y="0"/>
            <wp:positionH relativeFrom="column">
              <wp:posOffset>508000</wp:posOffset>
            </wp:positionH>
            <wp:positionV relativeFrom="paragraph">
              <wp:posOffset>27940</wp:posOffset>
            </wp:positionV>
            <wp:extent cx="4219575" cy="2361565"/>
            <wp:effectExtent l="0" t="0" r="0" b="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方正仿宋" w:eastAsia="方正仿宋"/>
          <w:b/>
          <w:sz w:val="32"/>
          <w:szCs w:val="32"/>
        </w:rPr>
        <w:t>图2 全省城乡持证残疾人就业情况</w:t>
      </w:r>
      <w:r>
        <w:rPr>
          <w:rFonts w:hint="eastAsia" w:ascii="黑体" w:hAnsi="黑体" w:eastAsia="黑体"/>
          <w:sz w:val="32"/>
          <w:szCs w:val="32"/>
        </w:rPr>
        <w:drawing>
          <wp:anchor distT="0" distB="0" distL="0" distR="0" simplePos="0" relativeHeight="251662336" behindDoc="0" locked="0" layoutInCell="1" allowOverlap="1">
            <wp:simplePos x="0" y="0"/>
            <wp:positionH relativeFrom="column">
              <wp:posOffset>508000</wp:posOffset>
            </wp:positionH>
            <wp:positionV relativeFrom="paragraph">
              <wp:posOffset>27940</wp:posOffset>
            </wp:positionV>
            <wp:extent cx="4219575" cy="2361565"/>
            <wp:effectExtent l="0" t="0" r="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spacing w:before="0" w:beforeAutospacing="0" w:after="0" w:afterAutospacing="0"/>
        <w:ind w:firstLine="640"/>
        <w:rPr>
          <w:rFonts w:ascii="黑体" w:hAnsi="黑体" w:eastAsia="黑体"/>
          <w:b w:val="0"/>
          <w:bCs w:val="0"/>
          <w:sz w:val="32"/>
          <w:szCs w:val="32"/>
        </w:rPr>
      </w:pPr>
      <w:r>
        <w:rPr>
          <w:rFonts w:ascii="黑体" w:hAnsi="黑体" w:eastAsia="黑体"/>
          <w:b w:val="0"/>
          <w:bCs w:val="0"/>
          <w:sz w:val="32"/>
          <w:szCs w:val="32"/>
        </w:rPr>
        <w:t>四、社会保障</w:t>
      </w:r>
    </w:p>
    <w:p>
      <w:pPr>
        <w:pStyle w:val="6"/>
        <w:spacing w:before="0" w:beforeAutospacing="0" w:after="0" w:afterAutospacing="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截至2023年底，94.6万名残疾人参加城乡居民基本养老保险。39.9万名残疾人领取养老金。60岁以下参保的残疾人中，2.2万名重度残疾人和8.9万名非重度残疾人得到参保缴费资助，</w:t>
      </w:r>
      <w:r>
        <w:rPr>
          <w:rFonts w:hint="eastAsia" w:ascii="仿宋_GB2312" w:hAnsi="仿宋_GB2312" w:eastAsia="仿宋_GB2312" w:cs="仿宋_GB2312"/>
          <w:sz w:val="32"/>
          <w:szCs w:val="32"/>
          <w:lang w:val="en-US" w:eastAsia="zh-CN"/>
        </w:rPr>
        <w:t>全省共有</w:t>
      </w:r>
      <w:r>
        <w:rPr>
          <w:rFonts w:hint="eastAsia" w:ascii="仿宋_GB2312" w:hAnsi="仿宋_GB2312" w:eastAsia="仿宋_GB2312" w:cs="仿宋_GB2312"/>
          <w:sz w:val="32"/>
          <w:szCs w:val="32"/>
        </w:rPr>
        <w:t>114个托养服务机构</w:t>
      </w:r>
      <w:r>
        <w:rPr>
          <w:rFonts w:hint="eastAsia" w:ascii="仿宋_GB2312" w:hAnsi="仿宋_GB2312" w:eastAsia="仿宋_GB2312" w:cs="仿宋_GB2312"/>
          <w:sz w:val="32"/>
          <w:szCs w:val="32"/>
          <w:lang w:val="en-US" w:eastAsia="zh-CN"/>
        </w:rPr>
        <w:t>开展残疾人托养服务</w:t>
      </w:r>
      <w:r>
        <w:rPr>
          <w:rFonts w:hint="eastAsia" w:ascii="仿宋_GB2312" w:hAnsi="仿宋_GB2312" w:eastAsia="仿宋_GB2312" w:cs="仿宋_GB2312"/>
          <w:sz w:val="32"/>
          <w:szCs w:val="32"/>
        </w:rPr>
        <w:t>。4308名残疾人接受了托养服务，4770名残疾人接受居家服务。</w:t>
      </w:r>
      <w:r>
        <w:rPr>
          <w:rFonts w:hint="eastAsia" w:ascii="仿宋_GB2312" w:hAnsi="仿宋_GB2312" w:eastAsia="仿宋_GB2312" w:cs="仿宋_GB2312"/>
          <w:sz w:val="32"/>
          <w:szCs w:val="32"/>
          <w:lang w:val="en-US" w:eastAsia="zh-CN"/>
        </w:rPr>
        <w:t xml:space="preserve"> </w:t>
      </w:r>
    </w:p>
    <w:p>
      <w:pPr>
        <w:pStyle w:val="6"/>
        <w:spacing w:before="0" w:beforeAutospacing="0" w:after="0" w:afterAutospacing="0"/>
        <w:ind w:firstLine="600"/>
        <w:rPr>
          <w:rFonts w:hint="eastAsia" w:ascii="黑体" w:hAnsi="黑体" w:eastAsia="黑体" w:cs="黑体"/>
          <w:b w:val="0"/>
          <w:bCs w:val="0"/>
          <w:sz w:val="32"/>
          <w:szCs w:val="32"/>
        </w:rPr>
      </w:pPr>
      <w:r>
        <w:rPr>
          <w:rFonts w:hint="eastAsia" w:ascii="黑体" w:hAnsi="黑体" w:eastAsia="黑体" w:cs="黑体"/>
          <w:b w:val="0"/>
          <w:bCs w:val="0"/>
          <w:sz w:val="32"/>
          <w:szCs w:val="32"/>
        </w:rPr>
        <w:t>五、宣传文化</w:t>
      </w:r>
    </w:p>
    <w:p>
      <w:pPr>
        <w:pStyle w:val="6"/>
        <w:spacing w:before="0" w:beforeAutospacing="0" w:after="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组织开展第三十三次“全国助残日”活动，省级</w:t>
      </w:r>
      <w:r>
        <w:rPr>
          <w:rFonts w:hint="eastAsia" w:ascii="仿宋_GB2312" w:hAnsi="仿宋_GB2312" w:eastAsia="仿宋_GB2312" w:cs="仿宋_GB2312"/>
          <w:sz w:val="32"/>
          <w:szCs w:val="32"/>
          <w:lang w:val="en-US" w:eastAsia="zh-CN"/>
        </w:rPr>
        <w:t>开办</w:t>
      </w:r>
      <w:r>
        <w:rPr>
          <w:rFonts w:hint="eastAsia" w:ascii="仿宋_GB2312" w:hAnsi="仿宋_GB2312" w:eastAsia="仿宋_GB2312" w:cs="仿宋_GB2312"/>
          <w:sz w:val="32"/>
          <w:szCs w:val="32"/>
        </w:rPr>
        <w:t>残疾人专题广播节目1个、电视手语栏目1个，</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开办</w:t>
      </w:r>
      <w:r>
        <w:rPr>
          <w:rFonts w:hint="eastAsia" w:ascii="仿宋_GB2312" w:hAnsi="仿宋_GB2312" w:eastAsia="仿宋_GB2312" w:cs="仿宋_GB2312"/>
          <w:sz w:val="32"/>
          <w:szCs w:val="32"/>
        </w:rPr>
        <w:t>残疾人专题广播节目19个、电视手语栏目10个。</w:t>
      </w:r>
    </w:p>
    <w:p>
      <w:pPr>
        <w:pStyle w:val="6"/>
        <w:spacing w:before="0" w:beforeAutospacing="0" w:after="0" w:afterAutospacing="0"/>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rPr>
        <w:t>有 58个盲文及盲文有声读物阅览室开展视障文化服务，开展残疾人文化周活动298场次，</w:t>
      </w:r>
      <w:r>
        <w:rPr>
          <w:rFonts w:hint="eastAsia" w:ascii="仿宋_GB2312" w:hAnsi="仿宋_GB2312" w:eastAsia="仿宋_GB2312" w:cs="仿宋_GB2312"/>
          <w:sz w:val="32"/>
          <w:szCs w:val="32"/>
          <w:lang w:val="en-US" w:eastAsia="zh-CN"/>
        </w:rPr>
        <w:t>11625人次参加</w:t>
      </w:r>
      <w:r>
        <w:rPr>
          <w:rFonts w:hint="eastAsia" w:ascii="仿宋_GB2312" w:hAnsi="仿宋_GB2312" w:eastAsia="仿宋_GB2312" w:cs="仿宋_GB2312"/>
          <w:sz w:val="32"/>
          <w:szCs w:val="32"/>
        </w:rPr>
        <w:t>。</w:t>
      </w:r>
    </w:p>
    <w:p>
      <w:pPr>
        <w:pStyle w:val="6"/>
        <w:spacing w:before="0" w:beforeAutospacing="0" w:after="0" w:afterAutospacing="0"/>
        <w:ind w:firstLine="640" w:firstLineChars="200"/>
        <w:rPr>
          <w:rFonts w:ascii="黑体" w:hAnsi="黑体" w:eastAsia="黑体"/>
          <w:b w:val="0"/>
          <w:bCs w:val="0"/>
          <w:sz w:val="32"/>
          <w:szCs w:val="32"/>
        </w:rPr>
      </w:pPr>
      <w:r>
        <w:rPr>
          <w:rFonts w:hint="eastAsia" w:ascii="黑体" w:hAnsi="黑体" w:eastAsia="黑体"/>
          <w:b w:val="0"/>
          <w:bCs w:val="0"/>
          <w:sz w:val="32"/>
          <w:szCs w:val="32"/>
        </w:rPr>
        <w:t>六、体育</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全面贯彻落实《甘肃省“十四五”残疾人体育发展实施方案》，我省残疾</w:t>
      </w:r>
      <w:r>
        <w:rPr>
          <w:rFonts w:hint="eastAsia" w:ascii="仿宋_GB2312" w:hAnsi="仿宋_GB2312" w:eastAsia="仿宋_GB2312" w:cs="仿宋_GB2312"/>
          <w:sz w:val="32"/>
          <w:szCs w:val="32"/>
          <w:lang w:val="en-US" w:eastAsia="zh-CN"/>
        </w:rPr>
        <w:t>4名</w:t>
      </w:r>
      <w:r>
        <w:rPr>
          <w:rFonts w:hint="eastAsia" w:ascii="仿宋_GB2312" w:hAnsi="仿宋_GB2312" w:eastAsia="仿宋_GB2312" w:cs="仿宋_GB2312"/>
          <w:sz w:val="32"/>
          <w:szCs w:val="32"/>
        </w:rPr>
        <w:t>运动员取得2金1银2铜的佳绩，甘肃省委省政府发贺电。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实施“三项指标”</w:t>
      </w:r>
      <w:r>
        <w:rPr>
          <w:rFonts w:hint="eastAsia" w:ascii="仿宋_GB2312" w:hAnsi="仿宋_GB2312" w:eastAsia="仿宋_GB2312" w:cs="仿宋_GB2312"/>
          <w:sz w:val="32"/>
          <w:szCs w:val="32"/>
          <w:lang w:eastAsia="zh-CN"/>
        </w:rPr>
        <w:t>：</w:t>
      </w:r>
      <w:r>
        <w:rPr>
          <w:rStyle w:val="13"/>
          <w:rFonts w:hint="eastAsia" w:ascii="仿宋_GB2312" w:hAnsi="仿宋_GB2312" w:eastAsia="仿宋_GB2312" w:cs="仿宋_GB2312"/>
          <w:sz w:val="32"/>
          <w:szCs w:val="32"/>
        </w:rPr>
        <w:t>举办全省第八期残疾人社会体育指导员培训班。培训体育健身骨干200人</w:t>
      </w:r>
      <w:r>
        <w:rPr>
          <w:rStyle w:val="13"/>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命名资助甘肃省残疾人体育健身示范点30个。搭建“三大活动”平台，组织开展“冰雪运动季”、“全国特奥日”、“残疾人健身周”活动，近16000多名残疾人、残疾人亲属、志愿者、工作人员参加。</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6" w:lineRule="exact"/>
        <w:ind w:firstLine="640" w:firstLineChars="200"/>
        <w:textAlignment w:val="auto"/>
        <w:rPr>
          <w:rFonts w:hint="eastAsia" w:ascii="仿宋_GB2312" w:hAnsi="仿宋_GB2312" w:eastAsia="仿宋_GB2312" w:cs="仿宋_GB2312"/>
          <w:sz w:val="30"/>
          <w:szCs w:val="30"/>
          <w:lang w:val="en-US" w:eastAsia="zh-CN"/>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维权</w:t>
      </w:r>
      <w:r>
        <w:rPr>
          <w:rFonts w:hint="eastAsia" w:ascii="黑体" w:hAnsi="黑体" w:eastAsia="黑体"/>
          <w:b/>
          <w:bCs/>
          <w:sz w:val="30"/>
          <w:szCs w:val="30"/>
          <w:lang w:val="en-US" w:eastAsia="zh-CN"/>
        </w:rPr>
        <w:t xml:space="preserve">  </w:t>
      </w:r>
      <w:r>
        <w:rPr>
          <w:rFonts w:hint="eastAsia" w:ascii="黑体" w:hAnsi="黑体" w:eastAsia="黑体"/>
          <w:sz w:val="30"/>
          <w:szCs w:val="30"/>
          <w:lang w:val="en-US" w:eastAsia="zh-CN"/>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省市县三级出台</w:t>
      </w:r>
      <w:r>
        <w:rPr>
          <w:rFonts w:hint="eastAsia" w:ascii="仿宋_GB2312" w:hAnsi="仿宋_GB2312" w:eastAsia="仿宋_GB2312" w:cs="仿宋_GB2312"/>
          <w:sz w:val="32"/>
          <w:szCs w:val="32"/>
        </w:rPr>
        <w:t>残疾人权益的省级规范性文件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 县级以上人大开展《中华人民共和国残疾人保障法》执法检查和专题调研12次； 政协开展视察和专题调研13次。 开展省级普法宣传教育活动4次，1200人次参加；举办省级法律培训班2个，150人次参加。成立残疾人法律救助工作协调机构104个，建立残疾人法律救助工站103个。各地残联办理建议、提案28件。</w:t>
      </w:r>
      <w:r>
        <w:rPr>
          <w:rFonts w:hint="eastAsia" w:ascii="仿宋_GB2312" w:hAnsi="仿宋_GB2312" w:eastAsia="仿宋_GB2312" w:cs="仿宋_GB2312"/>
          <w:sz w:val="32"/>
          <w:szCs w:val="32"/>
          <w:lang w:val="en-US" w:eastAsia="zh-CN"/>
        </w:rPr>
        <w:t>省市县出</w:t>
      </w:r>
      <w:r>
        <w:rPr>
          <w:rFonts w:hint="eastAsia" w:ascii="仿宋_GB2312" w:hAnsi="仿宋_GB2312" w:eastAsia="仿宋_GB2312" w:cs="仿宋_GB2312"/>
          <w:sz w:val="32"/>
          <w:szCs w:val="32"/>
        </w:rPr>
        <w:t>台了46个无障碍环境建设与管理法规规范性文件；开展无障碍环境建设检查49次，无障碍培训1177人次。</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2023年，落实信访工作责任，办理残疾人来信来访来电和“12345”政务服务热线、网上信访系统等转办事项11</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7件次，其中，接待来电278通、来访632人次、来信197件、办理网上信访18件，办结率和满意率均达到100%。</w:t>
      </w:r>
    </w:p>
    <w:p>
      <w:pPr>
        <w:pStyle w:val="6"/>
        <w:keepNext w:val="0"/>
        <w:keepLines w:val="0"/>
        <w:pageBreakBefore w:val="0"/>
        <w:kinsoku/>
        <w:wordWrap/>
        <w:overflowPunct/>
        <w:topLinePunct w:val="0"/>
        <w:autoSpaceDE/>
        <w:autoSpaceDN/>
        <w:bidi w:val="0"/>
        <w:adjustRightInd/>
        <w:snapToGrid/>
        <w:spacing w:before="0" w:beforeAutospacing="0" w:after="0" w:afterAutospacing="0" w:line="606" w:lineRule="exact"/>
        <w:ind w:firstLine="600"/>
        <w:textAlignment w:val="auto"/>
        <w:rPr>
          <w:rFonts w:ascii="黑体" w:hAnsi="黑体" w:eastAsia="黑体"/>
          <w:b/>
          <w:sz w:val="30"/>
          <w:szCs w:val="30"/>
        </w:rPr>
      </w:pPr>
      <w:r>
        <w:rPr>
          <w:rFonts w:hint="eastAsia" w:ascii="黑体" w:hAnsi="黑体" w:eastAsia="黑体"/>
          <w:b w:val="0"/>
          <w:bCs/>
          <w:sz w:val="32"/>
          <w:szCs w:val="32"/>
        </w:rPr>
        <w:t>八、组织建设</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2023年，全省市（州）、县（市、区）全部建立残联。乡镇（街道）已建立残联1365个，建立社区（村）残协1.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万个。省市县乡残联工作人员4904人，乡镇（街道）、村（社区）选聘残疾人专职委员1.7万人。14个市州残联全部配备了残疾人领导干部，77个县级残联配备了残疾人干部。</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共建立各类残疾人专门协会51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个，其中省级专门协会5个，市级专门协会</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个，县级专门协会430个。助残社会组织</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个。</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eastAsia" w:ascii="黑体" w:hAnsi="黑体" w:eastAsia="黑体" w:cs="黑体"/>
          <w:b w:val="0"/>
          <w:bCs w:val="0"/>
          <w:sz w:val="32"/>
          <w:szCs w:val="32"/>
          <w:shd w:val="clear" w:color="auto" w:fill="FAFAFA"/>
        </w:rPr>
      </w:pPr>
      <w:r>
        <w:rPr>
          <w:rFonts w:hint="eastAsia" w:ascii="黑体" w:hAnsi="黑体" w:eastAsia="黑体" w:cs="黑体"/>
          <w:b w:val="0"/>
          <w:bCs w:val="0"/>
          <w:sz w:val="32"/>
          <w:szCs w:val="32"/>
          <w:shd w:val="clear" w:color="auto" w:fill="FAFAFA"/>
        </w:rPr>
        <w:t>九、服务设施</w:t>
      </w:r>
    </w:p>
    <w:p>
      <w:pPr>
        <w:keepNext w:val="0"/>
        <w:keepLines w:val="0"/>
        <w:pageBreakBefore w:val="0"/>
        <w:kinsoku/>
        <w:wordWrap/>
        <w:overflowPunct/>
        <w:topLinePunct w:val="0"/>
        <w:autoSpaceDE/>
        <w:autoSpaceDN/>
        <w:bidi w:val="0"/>
        <w:adjustRightInd/>
        <w:snapToGrid/>
        <w:spacing w:line="606" w:lineRule="exact"/>
        <w:ind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rPr>
        <w:t>截至2023年底，已竣工的各级残疾人综合服务设施94个，总建设规模 13.1万平方米，总投资4.3亿元； 已</w:t>
      </w:r>
      <w:r>
        <w:rPr>
          <w:rFonts w:hint="eastAsia" w:ascii="仿宋_GB2312" w:hAnsi="仿宋_GB2312" w:eastAsia="仿宋_GB2312" w:cs="仿宋_GB2312"/>
          <w:sz w:val="32"/>
          <w:szCs w:val="32"/>
          <w:shd w:val="clear" w:color="auto" w:fill="auto"/>
          <w:lang w:val="en-US" w:eastAsia="zh-CN"/>
        </w:rPr>
        <w:t>开工建设</w:t>
      </w:r>
      <w:r>
        <w:rPr>
          <w:rFonts w:hint="eastAsia" w:ascii="仿宋_GB2312" w:hAnsi="仿宋_GB2312" w:eastAsia="仿宋_GB2312" w:cs="仿宋_GB2312"/>
          <w:sz w:val="32"/>
          <w:szCs w:val="32"/>
          <w:shd w:val="clear" w:color="auto" w:fill="auto"/>
        </w:rPr>
        <w:t>的各级残疾人康复</w:t>
      </w:r>
      <w:r>
        <w:rPr>
          <w:rFonts w:hint="eastAsia" w:ascii="仿宋_GB2312" w:hAnsi="仿宋_GB2312" w:eastAsia="仿宋_GB2312" w:cs="仿宋_GB2312"/>
          <w:sz w:val="32"/>
          <w:szCs w:val="32"/>
          <w:shd w:val="clear" w:color="auto" w:fill="auto"/>
          <w:lang w:val="en-US" w:eastAsia="zh-CN"/>
        </w:rPr>
        <w:t>中心及综合服务</w:t>
      </w:r>
      <w:r>
        <w:rPr>
          <w:rFonts w:hint="eastAsia" w:ascii="仿宋_GB2312" w:hAnsi="仿宋_GB2312" w:eastAsia="仿宋_GB2312" w:cs="仿宋_GB2312"/>
          <w:sz w:val="32"/>
          <w:szCs w:val="32"/>
          <w:shd w:val="clear" w:color="auto" w:fill="auto"/>
        </w:rPr>
        <w:t>设施</w:t>
      </w:r>
      <w:r>
        <w:rPr>
          <w:rFonts w:hint="eastAsia" w:ascii="仿宋_GB2312" w:hAnsi="仿宋_GB2312" w:eastAsia="仿宋_GB2312" w:cs="仿宋_GB2312"/>
          <w:sz w:val="32"/>
          <w:szCs w:val="32"/>
          <w:shd w:val="clear" w:color="auto" w:fill="auto"/>
          <w:lang w:val="en-US" w:eastAsia="zh-CN"/>
        </w:rPr>
        <w:t>和</w:t>
      </w:r>
      <w:r>
        <w:rPr>
          <w:rFonts w:hint="eastAsia" w:ascii="仿宋_GB2312" w:hAnsi="仿宋_GB2312" w:eastAsia="仿宋_GB2312" w:cs="仿宋_GB2312"/>
          <w:sz w:val="32"/>
          <w:szCs w:val="32"/>
          <w:shd w:val="clear" w:color="auto" w:fill="auto"/>
        </w:rPr>
        <w:t>残疾人托养</w:t>
      </w:r>
      <w:r>
        <w:rPr>
          <w:rFonts w:hint="eastAsia" w:ascii="仿宋_GB2312" w:hAnsi="仿宋_GB2312" w:eastAsia="仿宋_GB2312" w:cs="仿宋_GB2312"/>
          <w:sz w:val="32"/>
          <w:szCs w:val="32"/>
          <w:shd w:val="clear" w:color="auto" w:fill="auto"/>
          <w:lang w:val="en-US" w:eastAsia="zh-CN"/>
        </w:rPr>
        <w:t>中心及综合</w:t>
      </w:r>
      <w:r>
        <w:rPr>
          <w:rFonts w:hint="eastAsia" w:ascii="仿宋_GB2312" w:hAnsi="仿宋_GB2312" w:eastAsia="仿宋_GB2312" w:cs="仿宋_GB2312"/>
          <w:sz w:val="32"/>
          <w:szCs w:val="32"/>
          <w:shd w:val="clear" w:color="auto" w:fill="auto"/>
        </w:rPr>
        <w:t>服务设施</w:t>
      </w:r>
      <w:r>
        <w:rPr>
          <w:rFonts w:hint="eastAsia" w:ascii="仿宋_GB2312" w:hAnsi="仿宋_GB2312" w:eastAsia="仿宋_GB2312" w:cs="仿宋_GB2312"/>
          <w:sz w:val="32"/>
          <w:szCs w:val="32"/>
          <w:shd w:val="clear" w:color="auto" w:fill="auto"/>
          <w:lang w:val="en-US" w:eastAsia="zh-CN"/>
        </w:rPr>
        <w:t>共8</w:t>
      </w:r>
      <w:r>
        <w:rPr>
          <w:rFonts w:hint="eastAsia" w:ascii="仿宋_GB2312" w:hAnsi="仿宋_GB2312" w:eastAsia="仿宋_GB2312" w:cs="仿宋_GB2312"/>
          <w:sz w:val="32"/>
          <w:szCs w:val="32"/>
          <w:shd w:val="clear" w:color="auto" w:fill="auto"/>
        </w:rPr>
        <w:t>7个</w:t>
      </w:r>
      <w:r>
        <w:rPr>
          <w:rFonts w:hint="eastAsia" w:ascii="仿宋_GB2312" w:hAnsi="仿宋_GB2312" w:eastAsia="仿宋_GB2312" w:cs="仿宋_GB2312"/>
          <w:sz w:val="32"/>
          <w:szCs w:val="32"/>
          <w:shd w:val="clear" w:color="auto" w:fill="auto"/>
          <w:lang w:eastAsia="zh-CN"/>
        </w:rPr>
        <w:t>。</w:t>
      </w:r>
    </w:p>
    <w:p>
      <w:pPr>
        <w:pStyle w:val="2"/>
        <w:rPr>
          <w:rFonts w:hint="eastAsia" w:ascii="仿宋_GB2312" w:hAnsi="仿宋_GB2312" w:eastAsia="仿宋_GB2312" w:cs="仿宋_GB2312"/>
          <w:sz w:val="32"/>
          <w:szCs w:val="32"/>
          <w:shd w:val="clear" w:color="auto" w:fill="auto"/>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920" w:firstLineChars="18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5920" w:firstLineChars="18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p>
    <w:p>
      <w:pPr>
        <w:rPr>
          <w:rFonts w:hint="eastAsia"/>
          <w:lang w:eastAsia="zh-CN"/>
        </w:rPr>
      </w:pPr>
    </w:p>
    <w:p>
      <w:pPr>
        <w:rPr>
          <w:rFonts w:hint="eastAsia" w:ascii="仿宋_GB2312" w:hAnsi="仿宋_GB2312" w:eastAsia="仿宋_GB2312" w:cs="仿宋_GB2312"/>
          <w:sz w:val="32"/>
          <w:szCs w:val="32"/>
          <w:shd w:val="clear" w:color="auto" w:fill="auto"/>
          <w:lang w:eastAsia="zh-CN"/>
        </w:rPr>
      </w:pPr>
    </w:p>
    <w:p>
      <w:pPr>
        <w:pStyle w:val="2"/>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省  残  联</w:t>
      </w:r>
    </w:p>
    <w:p>
      <w:pPr>
        <w:rPr>
          <w:rFonts w:hint="default"/>
          <w:lang w:val="en-US" w:eastAsia="zh-CN"/>
        </w:rPr>
      </w:pPr>
      <w:r>
        <w:rPr>
          <w:rFonts w:hint="eastAsia" w:ascii="仿宋_GB2312" w:hAnsi="仿宋_GB2312" w:eastAsia="仿宋_GB2312" w:cs="仿宋_GB2312"/>
          <w:sz w:val="32"/>
          <w:szCs w:val="32"/>
          <w:shd w:val="clear" w:color="auto" w:fill="auto"/>
          <w:lang w:val="en-US" w:eastAsia="zh-CN"/>
        </w:rPr>
        <w:t xml:space="preserve">                                       2024年5月11日</w:t>
      </w:r>
    </w:p>
    <w:p>
      <w:pPr>
        <w:pStyle w:val="2"/>
        <w:rPr>
          <w:rFonts w:hint="eastAsia" w:ascii="仿宋_GB2312" w:hAnsi="仿宋_GB2312" w:eastAsia="仿宋_GB2312" w:cs="仿宋_GB2312"/>
          <w:sz w:val="32"/>
          <w:szCs w:val="32"/>
          <w:shd w:val="clear" w:color="auto" w:fill="auto"/>
          <w:lang w:eastAsia="zh-CN"/>
        </w:rPr>
      </w:pPr>
    </w:p>
    <w:p>
      <w:pPr>
        <w:rPr>
          <w:rFonts w:hint="default"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w:t>
      </w:r>
    </w:p>
    <w:p>
      <w:pPr>
        <w:pStyle w:val="2"/>
        <w:rPr>
          <w:rFonts w:hint="eastAsia" w:ascii="仿宋_GB2312" w:hAnsi="仿宋_GB2312" w:eastAsia="仿宋_GB2312" w:cs="仿宋_GB2312"/>
          <w:sz w:val="32"/>
          <w:szCs w:val="32"/>
          <w:shd w:val="clear" w:color="auto" w:fill="auto"/>
          <w:lang w:eastAsia="zh-CN"/>
        </w:rPr>
      </w:pPr>
    </w:p>
    <w:p>
      <w:pPr>
        <w:pStyle w:val="2"/>
        <w:rPr>
          <w:rFonts w:hint="eastAsia" w:ascii="仿宋_GB2312" w:hAnsi="仿宋_GB2312" w:eastAsia="仿宋_GB2312" w:cs="仿宋_GB2312"/>
          <w:sz w:val="32"/>
          <w:szCs w:val="32"/>
          <w:shd w:val="clear" w:color="auto" w:fill="auto"/>
          <w:lang w:eastAsia="zh-CN"/>
        </w:rPr>
      </w:pPr>
      <w:bookmarkStart w:id="0" w:name="_GoBack"/>
      <w:bookmarkEnd w:id="0"/>
    </w:p>
    <w:p>
      <w:pPr>
        <w:rPr>
          <w:rFonts w:hint="eastAsia" w:ascii="仿宋_GB2312" w:hAnsi="仿宋_GB2312" w:eastAsia="仿宋_GB2312" w:cs="仿宋_GB2312"/>
          <w:sz w:val="32"/>
          <w:szCs w:val="32"/>
          <w:shd w:val="clear" w:color="auto" w:fill="auto"/>
          <w:lang w:eastAsia="zh-CN"/>
        </w:rPr>
      </w:pPr>
    </w:p>
    <w:p>
      <w:pPr>
        <w:pStyle w:val="2"/>
        <w:rPr>
          <w:rFonts w:hint="eastAsia" w:ascii="仿宋_GB2312" w:hAnsi="仿宋_GB2312" w:eastAsia="仿宋_GB2312" w:cs="仿宋_GB2312"/>
          <w:sz w:val="32"/>
          <w:szCs w:val="32"/>
          <w:shd w:val="clear" w:color="auto" w:fill="auto"/>
          <w:lang w:eastAsia="zh-CN"/>
        </w:rPr>
      </w:pPr>
    </w:p>
    <w:p>
      <w:pPr>
        <w:rPr>
          <w:rFonts w:hint="eastAsia"/>
          <w:lang w:eastAsia="zh-CN"/>
        </w:rPr>
      </w:pPr>
    </w:p>
    <w:p>
      <w:pPr>
        <w:keepNext w:val="0"/>
        <w:keepLines w:val="0"/>
        <w:pageBreakBefore w:val="0"/>
        <w:widowControl w:val="0"/>
        <w:suppressAutoHyphens/>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000000"/>
          <w:sz w:val="28"/>
          <w:szCs w:val="28"/>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78" w:lineRule="exact"/>
        <w:ind w:firstLine="280" w:firstLineChars="100"/>
        <w:jc w:val="both"/>
        <w:textAlignment w:val="auto"/>
        <w:rPr>
          <w:rFonts w:hint="eastAsia"/>
          <w:lang w:eastAsia="zh-CN"/>
        </w:rPr>
      </w:pPr>
      <w:r>
        <w:rPr>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377190</wp:posOffset>
                </wp:positionV>
                <wp:extent cx="560578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5780" cy="635"/>
                        </a:xfrm>
                        <a:prstGeom prst="line">
                          <a:avLst/>
                        </a:prstGeom>
                        <a:ln w="4444"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29.7pt;height:0.05pt;width:441.4pt;z-index:251661312;mso-width-relative:page;mso-height-relative:page;" filled="f" stroked="t" coordsize="21600,21600" o:gfxdata="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6IwdQAAAAHAQAADwAAAAAAAAABACAAAAAiAAAAZHJzL2Rvd25yZXYueG1sUEsB&#10;AhQAFAAAAAgAh07iQJkQIcL5AQAA9AMAAA4AAAAAAAAAAQAgAAAAIwEAAGRycy9lMm9Eb2MueG1s&#10;UEsFBgAAAAAGAAYAWQEAAI4FAAAAAA==&#10;">
                <v:fill on="f" focussize="0,0"/>
                <v:stroke weight="0.34992125984252pt" color="#000000" joinstyle="round"/>
                <v:imagedata o:title=""/>
                <o:lock v:ext="edit" aspectratio="f"/>
              </v:line>
            </w:pict>
          </mc:Fallback>
        </mc:AlternateContent>
      </w:r>
      <w:r>
        <w:rPr>
          <w:color w:val="000000"/>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38100</wp:posOffset>
                </wp:positionV>
                <wp:extent cx="561657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3pt;height:0.05pt;width:442.25pt;z-index:251660288;mso-width-relative:page;mso-height-relative:page;" filled="f" stroked="t" coordsize="21600,21600" o:gfxdata="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q2ktNUAAAAEAQAADwAAAAAAAAABACAAAAAiAAAAZHJzL2Rvd25yZXYueG1s&#10;UEsBAhQAFAAAAAgAh07iQKkeYur7AQAA9AMAAA4AAAAAAAAAAQAgAAAAJAEAAGRycy9lMm9Eb2Mu&#10;eG1sUEsFBgAAAAAGAAYAWQEAAJEFAAAAAA==&#10;">
                <v:fill on="f" focussize="0,0"/>
                <v:stroke weight="0.25pt" color="#000000" joinstyle="round"/>
                <v:imagedata o:title=""/>
                <o:lock v:ext="edit" aspectratio="f"/>
              </v:line>
            </w:pict>
          </mc:Fallback>
        </mc:AlternateContent>
      </w:r>
      <w:r>
        <w:rPr>
          <w:rFonts w:hint="eastAsia" w:ascii="仿宋_GB2312" w:hAnsi="仿宋_GB2312" w:eastAsia="仿宋_GB2312" w:cs="仿宋_GB2312"/>
          <w:color w:val="000000"/>
          <w:sz w:val="28"/>
          <w:szCs w:val="28"/>
          <w:lang w:val="en-US" w:eastAsia="zh-CN"/>
        </w:rPr>
        <w:t>甘肃省残联办公室                        2024年5月11日印发</w:t>
      </w:r>
    </w:p>
    <w:sectPr>
      <w:footerReference r:id="rId3" w:type="default"/>
      <w:pgSz w:w="11906" w:h="16838"/>
      <w:pgMar w:top="2098" w:right="1531" w:bottom="1984" w:left="1531"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048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048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25pt;mso-position-horizontal:outside;mso-position-horizontal-relative:margin;z-index:251659264;mso-width-relative:page;mso-height-relative:page;" filled="f" stroked="f" coordsize="21600,21600" o:gfxdata="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7L0N7UAAAABQEAAA8AAAAAAAAAAQAgAAAAIgAAAGRycy9kb3ducmV2&#10;LnhtbFBLAQIUABQAAAAIAIdO4kBlZQbzOQIAAGIEAAAOAAAAAAAAAAEAIAAAACMBAABkcnMvZTJv&#10;RG9jLnhtbFBLBQYAAAAABgAGAFkBAADOBQAAAAA=&#10;">
              <v:fill on="f" focussize="0,0"/>
              <v:stroke on="f" weight="0.5pt"/>
              <v:imagedata o:title=""/>
              <o:lock v:ext="edit" aspectratio="f"/>
              <v:textbox inset="0mm,0mm,0mm,0mm" style="mso-fit-shape-to-text:t;">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DYxZTU4YjUwMDU1NmJhZDUyOGEyY2UwN2NlMWQifQ=="/>
  </w:docVars>
  <w:rsids>
    <w:rsidRoot w:val="00C70374"/>
    <w:rsid w:val="00095041"/>
    <w:rsid w:val="001C28A2"/>
    <w:rsid w:val="001D13AC"/>
    <w:rsid w:val="00277006"/>
    <w:rsid w:val="002B175A"/>
    <w:rsid w:val="00364125"/>
    <w:rsid w:val="0037407E"/>
    <w:rsid w:val="003803D4"/>
    <w:rsid w:val="00441D44"/>
    <w:rsid w:val="00473E59"/>
    <w:rsid w:val="00481FC9"/>
    <w:rsid w:val="004974CF"/>
    <w:rsid w:val="00526FA7"/>
    <w:rsid w:val="00646878"/>
    <w:rsid w:val="006E4D96"/>
    <w:rsid w:val="00700297"/>
    <w:rsid w:val="007916D6"/>
    <w:rsid w:val="007E0F9C"/>
    <w:rsid w:val="0083399F"/>
    <w:rsid w:val="008948E5"/>
    <w:rsid w:val="008E2052"/>
    <w:rsid w:val="009E5347"/>
    <w:rsid w:val="00A5272D"/>
    <w:rsid w:val="00A94A7D"/>
    <w:rsid w:val="00AD530B"/>
    <w:rsid w:val="00BA475C"/>
    <w:rsid w:val="00C17EE1"/>
    <w:rsid w:val="00C6292D"/>
    <w:rsid w:val="00C70374"/>
    <w:rsid w:val="00CD030C"/>
    <w:rsid w:val="00D05A5D"/>
    <w:rsid w:val="00D220C4"/>
    <w:rsid w:val="00E915EA"/>
    <w:rsid w:val="00EB39ED"/>
    <w:rsid w:val="00EB5FF1"/>
    <w:rsid w:val="00EC185C"/>
    <w:rsid w:val="00F21505"/>
    <w:rsid w:val="01BA61B0"/>
    <w:rsid w:val="02D67282"/>
    <w:rsid w:val="02E0666E"/>
    <w:rsid w:val="0486237A"/>
    <w:rsid w:val="05CD222A"/>
    <w:rsid w:val="06E2416B"/>
    <w:rsid w:val="09B23AF2"/>
    <w:rsid w:val="0B6B4077"/>
    <w:rsid w:val="0B875995"/>
    <w:rsid w:val="0BEB3CC6"/>
    <w:rsid w:val="0CF06F2A"/>
    <w:rsid w:val="0CF8676A"/>
    <w:rsid w:val="0DE364C8"/>
    <w:rsid w:val="1057106E"/>
    <w:rsid w:val="11011358"/>
    <w:rsid w:val="11447845"/>
    <w:rsid w:val="116B3023"/>
    <w:rsid w:val="1283614B"/>
    <w:rsid w:val="1538093A"/>
    <w:rsid w:val="17B329F2"/>
    <w:rsid w:val="1A8A67B3"/>
    <w:rsid w:val="1C0E117B"/>
    <w:rsid w:val="1C106F8C"/>
    <w:rsid w:val="1E9F1FD7"/>
    <w:rsid w:val="1F8A3A14"/>
    <w:rsid w:val="20253451"/>
    <w:rsid w:val="205630F0"/>
    <w:rsid w:val="22415C5B"/>
    <w:rsid w:val="24E84DAB"/>
    <w:rsid w:val="27F337A9"/>
    <w:rsid w:val="2C550700"/>
    <w:rsid w:val="2D1727C1"/>
    <w:rsid w:val="2D300BE3"/>
    <w:rsid w:val="2DDD6103"/>
    <w:rsid w:val="391643BE"/>
    <w:rsid w:val="39180466"/>
    <w:rsid w:val="3E32264F"/>
    <w:rsid w:val="3F08461D"/>
    <w:rsid w:val="42062767"/>
    <w:rsid w:val="432D7889"/>
    <w:rsid w:val="459260C9"/>
    <w:rsid w:val="45DD7344"/>
    <w:rsid w:val="47863A3E"/>
    <w:rsid w:val="49284D7B"/>
    <w:rsid w:val="4AC40992"/>
    <w:rsid w:val="4AE03925"/>
    <w:rsid w:val="4FD46CC3"/>
    <w:rsid w:val="50964CC0"/>
    <w:rsid w:val="56293EE0"/>
    <w:rsid w:val="57E502DB"/>
    <w:rsid w:val="5C0276AD"/>
    <w:rsid w:val="5D46181B"/>
    <w:rsid w:val="5E963007"/>
    <w:rsid w:val="5FB84304"/>
    <w:rsid w:val="60C94A27"/>
    <w:rsid w:val="630A6FC5"/>
    <w:rsid w:val="632B1B50"/>
    <w:rsid w:val="650A5824"/>
    <w:rsid w:val="65424FBE"/>
    <w:rsid w:val="66D02DF9"/>
    <w:rsid w:val="69E00902"/>
    <w:rsid w:val="6BFB564C"/>
    <w:rsid w:val="6DFD281B"/>
    <w:rsid w:val="6F3FF0E3"/>
    <w:rsid w:val="6F795A80"/>
    <w:rsid w:val="6F960256"/>
    <w:rsid w:val="70F2684E"/>
    <w:rsid w:val="716D5171"/>
    <w:rsid w:val="7177214E"/>
    <w:rsid w:val="71D560F8"/>
    <w:rsid w:val="72E15E16"/>
    <w:rsid w:val="78054355"/>
    <w:rsid w:val="7ABFE7DF"/>
    <w:rsid w:val="7B4038F6"/>
    <w:rsid w:val="7C8141C6"/>
    <w:rsid w:val="7CF71C13"/>
    <w:rsid w:val="EEFF7683"/>
    <w:rsid w:val="FBBF2F33"/>
    <w:rsid w:val="FBDAC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autoRedefine/>
    <w:unhideWhenUsed/>
    <w:qFormat/>
    <w:uiPriority w:val="9"/>
    <w:pPr>
      <w:keepNext/>
      <w:keepLines/>
      <w:widowControl w:val="0"/>
      <w:spacing w:line="319" w:lineRule="auto"/>
      <w:jc w:val="both"/>
      <w:outlineLvl w:val="5"/>
    </w:pPr>
    <w:rPr>
      <w:rFonts w:ascii="Cambria" w:hAnsi="Cambria" w:eastAsia="宋体" w:cs="Times New Roman"/>
      <w:kern w:val="2"/>
      <w:sz w:val="24"/>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autoRedefine/>
    <w:qFormat/>
    <w:uiPriority w:val="34"/>
    <w:pPr>
      <w:ind w:firstLine="420" w:firstLineChars="200"/>
    </w:p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列3</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Sheet1!$A$2:$A$9</c:f>
              <c:strCache>
                <c:ptCount val="8"/>
                <c:pt idx="0">
                  <c:v>视力</c:v>
                </c:pt>
                <c:pt idx="1">
                  <c:v>听力</c:v>
                </c:pt>
                <c:pt idx="2">
                  <c:v>言语</c:v>
                </c:pt>
                <c:pt idx="3">
                  <c:v>肢体</c:v>
                </c:pt>
                <c:pt idx="4">
                  <c:v>智力</c:v>
                </c:pt>
                <c:pt idx="5">
                  <c:v>精神</c:v>
                </c:pt>
                <c:pt idx="6">
                  <c:v>多重</c:v>
                </c:pt>
                <c:pt idx="7">
                  <c:v>儿童</c:v>
                </c:pt>
              </c:strCache>
            </c:strRef>
          </c:cat>
          <c:val>
            <c:numRef>
              <c:f>Sheet1!$B$2:$B$9</c:f>
              <c:numCache>
                <c:formatCode>General</c:formatCode>
                <c:ptCount val="8"/>
                <c:pt idx="0">
                  <c:v>12191</c:v>
                </c:pt>
                <c:pt idx="1">
                  <c:v>13157</c:v>
                </c:pt>
                <c:pt idx="2">
                  <c:v>661</c:v>
                </c:pt>
                <c:pt idx="3">
                  <c:v>70589</c:v>
                </c:pt>
                <c:pt idx="4">
                  <c:v>8242</c:v>
                </c:pt>
                <c:pt idx="5">
                  <c:v>14944</c:v>
                </c:pt>
                <c:pt idx="6">
                  <c:v>11325</c:v>
                </c:pt>
                <c:pt idx="7">
                  <c:v>4876</c:v>
                </c:pt>
              </c:numCache>
            </c:numRef>
          </c:val>
        </c:ser>
        <c:dLbls>
          <c:showLegendKey val="0"/>
          <c:showVal val="0"/>
          <c:showCatName val="0"/>
          <c:showSerName val="0"/>
          <c:showPercent val="0"/>
          <c:showBubbleSize val="0"/>
        </c:dLbls>
        <c:gapWidth val="150"/>
        <c:axId val="385534592"/>
        <c:axId val="371917184"/>
      </c:barChart>
      <c:catAx>
        <c:axId val="3855345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71917184"/>
        <c:crosses val="autoZero"/>
        <c:auto val="1"/>
        <c:lblAlgn val="ctr"/>
        <c:lblOffset val="100"/>
        <c:noMultiLvlLbl val="0"/>
      </c:catAx>
      <c:valAx>
        <c:axId val="3719171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85534592"/>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683655958289475"/>
                  <c:y val="-0.009034631745829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87977178778747"/>
                  <c:y val="-0.01486097182821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2268487317809"/>
                  <c:y val="-0.01931251276914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4371623538202"/>
                  <c:y val="-0.00796361659768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06660643442394"/>
                  <c:y val="0.04674969105042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按比例就业</c:v>
                </c:pt>
                <c:pt idx="1">
                  <c:v>集中就业</c:v>
                </c:pt>
                <c:pt idx="2">
                  <c:v>个体就业</c:v>
                </c:pt>
                <c:pt idx="3">
                  <c:v>公益性就业</c:v>
                </c:pt>
                <c:pt idx="4">
                  <c:v>辅助性就业</c:v>
                </c:pt>
                <c:pt idx="5">
                  <c:v>灵活就业</c:v>
                </c:pt>
                <c:pt idx="6">
                  <c:v>从事农业种养加</c:v>
                </c:pt>
              </c:strCache>
            </c:strRef>
          </c:cat>
          <c:val>
            <c:numRef>
              <c:f>Sheet1!$B$2:$B$8</c:f>
              <c:numCache>
                <c:formatCode>General</c:formatCode>
                <c:ptCount val="7"/>
                <c:pt idx="0">
                  <c:v>6097</c:v>
                </c:pt>
                <c:pt idx="1">
                  <c:v>1961</c:v>
                </c:pt>
                <c:pt idx="2">
                  <c:v>16137</c:v>
                </c:pt>
                <c:pt idx="3">
                  <c:v>2796</c:v>
                </c:pt>
                <c:pt idx="4">
                  <c:v>3531</c:v>
                </c:pt>
                <c:pt idx="5">
                  <c:v>60991</c:v>
                </c:pt>
                <c:pt idx="6">
                  <c:v>157960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683655958289475"/>
                  <c:y val="-0.009034631745829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87977178778747"/>
                  <c:y val="-0.01486097182821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2268487317809"/>
                  <c:y val="-0.01931251276914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4371623538202"/>
                  <c:y val="-0.007963616597683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06660643442394"/>
                  <c:y val="0.04674969105042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按比例就业</c:v>
                </c:pt>
                <c:pt idx="1">
                  <c:v>集中就业</c:v>
                </c:pt>
                <c:pt idx="2">
                  <c:v>个体就业</c:v>
                </c:pt>
                <c:pt idx="3">
                  <c:v>公益性就业</c:v>
                </c:pt>
                <c:pt idx="4">
                  <c:v>辅助性就业</c:v>
                </c:pt>
                <c:pt idx="5">
                  <c:v>灵活就业</c:v>
                </c:pt>
                <c:pt idx="6">
                  <c:v>从事农业种养加</c:v>
                </c:pt>
              </c:strCache>
            </c:strRef>
          </c:cat>
          <c:val>
            <c:numRef>
              <c:f>Sheet1!$B$2:$B$8</c:f>
              <c:numCache>
                <c:formatCode>General</c:formatCode>
                <c:ptCount val="7"/>
                <c:pt idx="0">
                  <c:v>6097</c:v>
                </c:pt>
                <c:pt idx="1">
                  <c:v>1961</c:v>
                </c:pt>
                <c:pt idx="2">
                  <c:v>16137</c:v>
                </c:pt>
                <c:pt idx="3">
                  <c:v>2796</c:v>
                </c:pt>
                <c:pt idx="4">
                  <c:v>3531</c:v>
                </c:pt>
                <c:pt idx="5">
                  <c:v>60991</c:v>
                </c:pt>
                <c:pt idx="6">
                  <c:v>157960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364</Words>
  <Characters>2075</Characters>
  <Lines>17</Lines>
  <Paragraphs>4</Paragraphs>
  <TotalTime>9</TotalTime>
  <ScaleCrop>false</ScaleCrop>
  <LinksUpToDate>false</LinksUpToDate>
  <CharactersWithSpaces>2435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2024-04-24T14:36:00Z</dcterms:created>
  <dc:creator>Windows User</dc:creator>
  <cp:lastModifiedBy>Administrator</cp:lastModifiedBy>
  <cp:lastPrinted>2024-05-11T17:04:00Z</cp:lastPrinted>
  <dcterms:modified xsi:type="dcterms:W3CDTF">2024-05-14T01:14:39Z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D00FD88533CA4825A63797CEFA87ADB2_12</vt:lpwstr>
  </property>
</Properties>
</file>